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精神科护理</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660"/>
        <w:gridCol w:w="1344"/>
        <w:gridCol w:w="2025"/>
      </w:tblGrid>
      <w:tr w14:paraId="130952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center"/>
          </w:tcPr>
          <w:p w14:paraId="555408C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660" w:type="dxa"/>
            <w:tcBorders>
              <w:tl2br w:val="nil"/>
              <w:tr2bl w:val="nil"/>
            </w:tcBorders>
            <w:shd w:val="clear" w:color="auto" w:fill="00B0F0"/>
            <w:vAlign w:val="center"/>
          </w:tcPr>
          <w:p w14:paraId="2BD140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44" w:type="dxa"/>
            <w:tcBorders>
              <w:tl2br w:val="nil"/>
              <w:tr2bl w:val="nil"/>
            </w:tcBorders>
            <w:shd w:val="clear" w:color="auto" w:fill="00B0F0"/>
            <w:vAlign w:val="center"/>
          </w:tcPr>
          <w:p w14:paraId="286B71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00B0F0"/>
            <w:vAlign w:val="center"/>
          </w:tcPr>
          <w:p w14:paraId="0A590E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AC0E1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756B53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660" w:type="dxa"/>
            <w:tcBorders>
              <w:tl2br w:val="nil"/>
              <w:tr2bl w:val="nil"/>
            </w:tcBorders>
            <w:shd w:val="clear" w:color="auto" w:fill="FFFFFF"/>
            <w:vAlign w:val="center"/>
          </w:tcPr>
          <w:p w14:paraId="7D4589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44" w:type="dxa"/>
            <w:tcBorders>
              <w:tl2br w:val="nil"/>
              <w:tr2bl w:val="nil"/>
            </w:tcBorders>
            <w:shd w:val="clear" w:color="auto" w:fill="FFFFFF"/>
            <w:vAlign w:val="center"/>
          </w:tcPr>
          <w:p w14:paraId="3231A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3A4097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AA14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BE370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660" w:type="dxa"/>
            <w:tcBorders>
              <w:tl2br w:val="nil"/>
              <w:tr2bl w:val="nil"/>
            </w:tcBorders>
            <w:shd w:val="clear" w:color="auto" w:fill="FFFFFF"/>
            <w:vAlign w:val="center"/>
          </w:tcPr>
          <w:p w14:paraId="4CE1A9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精神障碍的基础知识</w:t>
            </w:r>
          </w:p>
        </w:tc>
        <w:tc>
          <w:tcPr>
            <w:tcW w:w="1344" w:type="dxa"/>
            <w:tcBorders>
              <w:tl2br w:val="nil"/>
              <w:tr2bl w:val="nil"/>
            </w:tcBorders>
            <w:shd w:val="clear" w:color="auto" w:fill="FFFFFF"/>
            <w:vAlign w:val="center"/>
          </w:tcPr>
          <w:p w14:paraId="2ED5A3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60447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60B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6F51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660" w:type="dxa"/>
            <w:tcBorders>
              <w:tl2br w:val="nil"/>
              <w:tr2bl w:val="nil"/>
            </w:tcBorders>
            <w:shd w:val="clear" w:color="auto" w:fill="FFFFFF"/>
            <w:vAlign w:val="center"/>
          </w:tcPr>
          <w:p w14:paraId="3C4C25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精神科护理基本技能</w:t>
            </w:r>
          </w:p>
        </w:tc>
        <w:tc>
          <w:tcPr>
            <w:tcW w:w="1344" w:type="dxa"/>
            <w:tcBorders>
              <w:tl2br w:val="nil"/>
              <w:tr2bl w:val="nil"/>
            </w:tcBorders>
            <w:shd w:val="clear" w:color="auto" w:fill="FFFFFF"/>
            <w:vAlign w:val="center"/>
          </w:tcPr>
          <w:p w14:paraId="185CF2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50F452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61E1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54A2C3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660" w:type="dxa"/>
            <w:tcBorders>
              <w:tl2br w:val="nil"/>
              <w:tr2bl w:val="nil"/>
            </w:tcBorders>
            <w:shd w:val="clear" w:color="auto" w:fill="FFFFFF"/>
            <w:vAlign w:val="center"/>
          </w:tcPr>
          <w:p w14:paraId="5616A3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精神疾病急危状态的防范与护理</w:t>
            </w:r>
          </w:p>
        </w:tc>
        <w:tc>
          <w:tcPr>
            <w:tcW w:w="1344" w:type="dxa"/>
            <w:tcBorders>
              <w:tl2br w:val="nil"/>
              <w:tr2bl w:val="nil"/>
            </w:tcBorders>
            <w:shd w:val="clear" w:color="auto" w:fill="FFFFFF"/>
            <w:vAlign w:val="center"/>
          </w:tcPr>
          <w:p w14:paraId="0C74C5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792E7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ABAA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6E647C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660" w:type="dxa"/>
            <w:tcBorders>
              <w:tl2br w:val="nil"/>
              <w:tr2bl w:val="nil"/>
            </w:tcBorders>
            <w:shd w:val="clear" w:color="auto" w:fill="FFFFFF"/>
            <w:vAlign w:val="center"/>
          </w:tcPr>
          <w:p w14:paraId="0F98B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精神疾病治疗过程的护理</w:t>
            </w:r>
          </w:p>
        </w:tc>
        <w:tc>
          <w:tcPr>
            <w:tcW w:w="1344" w:type="dxa"/>
            <w:tcBorders>
              <w:tl2br w:val="nil"/>
              <w:tr2bl w:val="nil"/>
            </w:tcBorders>
            <w:shd w:val="clear" w:color="auto" w:fill="FFFFFF"/>
            <w:vAlign w:val="center"/>
          </w:tcPr>
          <w:p w14:paraId="076F8D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42199D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E62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3C9108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660" w:type="dxa"/>
            <w:tcBorders>
              <w:tl2br w:val="nil"/>
              <w:tr2bl w:val="nil"/>
            </w:tcBorders>
            <w:shd w:val="clear" w:color="auto" w:fill="FFFFFF"/>
            <w:vAlign w:val="center"/>
          </w:tcPr>
          <w:p w14:paraId="06D191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社区精神卫生服务与家庭护理</w:t>
            </w:r>
          </w:p>
        </w:tc>
        <w:tc>
          <w:tcPr>
            <w:tcW w:w="1344" w:type="dxa"/>
            <w:tcBorders>
              <w:tl2br w:val="nil"/>
              <w:tr2bl w:val="nil"/>
            </w:tcBorders>
            <w:shd w:val="clear" w:color="auto" w:fill="FFFFFF"/>
            <w:vAlign w:val="center"/>
          </w:tcPr>
          <w:p w14:paraId="205FE2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682C4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62A5E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1ED39A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660" w:type="dxa"/>
            <w:tcBorders>
              <w:tl2br w:val="nil"/>
              <w:tr2bl w:val="nil"/>
            </w:tcBorders>
            <w:shd w:val="clear" w:color="auto" w:fill="FFFFFF"/>
            <w:vAlign w:val="center"/>
          </w:tcPr>
          <w:p w14:paraId="43F975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器质性精神障碍患者的护理</w:t>
            </w:r>
          </w:p>
        </w:tc>
        <w:tc>
          <w:tcPr>
            <w:tcW w:w="1344" w:type="dxa"/>
            <w:tcBorders>
              <w:tl2br w:val="nil"/>
              <w:tr2bl w:val="nil"/>
            </w:tcBorders>
            <w:shd w:val="clear" w:color="auto" w:fill="FFFFFF"/>
            <w:vAlign w:val="center"/>
          </w:tcPr>
          <w:p w14:paraId="6245EF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0D3029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D57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EC53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660" w:type="dxa"/>
            <w:tcBorders>
              <w:tl2br w:val="nil"/>
              <w:tr2bl w:val="nil"/>
            </w:tcBorders>
            <w:shd w:val="clear" w:color="auto" w:fill="FFFFFF"/>
            <w:vAlign w:val="center"/>
          </w:tcPr>
          <w:p w14:paraId="5DFF2B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精神活性物质所致精神障碍患者的护理</w:t>
            </w:r>
          </w:p>
        </w:tc>
        <w:tc>
          <w:tcPr>
            <w:tcW w:w="1344" w:type="dxa"/>
            <w:tcBorders>
              <w:tl2br w:val="nil"/>
              <w:tr2bl w:val="nil"/>
            </w:tcBorders>
            <w:shd w:val="clear" w:color="auto" w:fill="FFFFFF"/>
            <w:vAlign w:val="center"/>
          </w:tcPr>
          <w:p w14:paraId="458EEF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1DDF75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F60F9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C240A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660" w:type="dxa"/>
            <w:tcBorders>
              <w:tl2br w:val="nil"/>
              <w:tr2bl w:val="nil"/>
            </w:tcBorders>
            <w:shd w:val="clear" w:color="auto" w:fill="FFFFFF"/>
            <w:vAlign w:val="center"/>
          </w:tcPr>
          <w:p w14:paraId="683F8E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精神分裂症患者的护理</w:t>
            </w:r>
          </w:p>
        </w:tc>
        <w:tc>
          <w:tcPr>
            <w:tcW w:w="1344" w:type="dxa"/>
            <w:tcBorders>
              <w:tl2br w:val="nil"/>
              <w:tr2bl w:val="nil"/>
            </w:tcBorders>
            <w:shd w:val="clear" w:color="auto" w:fill="FFFFFF"/>
            <w:vAlign w:val="center"/>
          </w:tcPr>
          <w:p w14:paraId="7FE967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C5240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FAFA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F588F7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5660" w:type="dxa"/>
            <w:tcBorders>
              <w:tl2br w:val="nil"/>
              <w:tr2bl w:val="nil"/>
            </w:tcBorders>
            <w:shd w:val="clear" w:color="auto" w:fill="FFFFFF"/>
            <w:vAlign w:val="center"/>
          </w:tcPr>
          <w:p w14:paraId="2AF35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心境障碍患者的护理</w:t>
            </w:r>
          </w:p>
        </w:tc>
        <w:tc>
          <w:tcPr>
            <w:tcW w:w="1344" w:type="dxa"/>
            <w:tcBorders>
              <w:tl2br w:val="nil"/>
              <w:tr2bl w:val="nil"/>
            </w:tcBorders>
            <w:shd w:val="clear" w:color="auto" w:fill="FFFFFF"/>
            <w:vAlign w:val="center"/>
          </w:tcPr>
          <w:p w14:paraId="343E95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59BFA4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390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5833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5660" w:type="dxa"/>
            <w:tcBorders>
              <w:tl2br w:val="nil"/>
              <w:tr2bl w:val="nil"/>
            </w:tcBorders>
            <w:shd w:val="clear" w:color="auto" w:fill="FFFFFF"/>
            <w:vAlign w:val="center"/>
          </w:tcPr>
          <w:p w14:paraId="26C4DD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神经症和癔症患者的护理</w:t>
            </w:r>
          </w:p>
        </w:tc>
        <w:tc>
          <w:tcPr>
            <w:tcW w:w="1344" w:type="dxa"/>
            <w:tcBorders>
              <w:tl2br w:val="nil"/>
              <w:tr2bl w:val="nil"/>
            </w:tcBorders>
            <w:shd w:val="clear" w:color="auto" w:fill="FFFFFF"/>
            <w:vAlign w:val="center"/>
          </w:tcPr>
          <w:p w14:paraId="57C162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E1C00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6C41F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75E8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5660" w:type="dxa"/>
            <w:tcBorders>
              <w:tl2br w:val="nil"/>
              <w:tr2bl w:val="nil"/>
            </w:tcBorders>
            <w:shd w:val="clear" w:color="auto" w:fill="FFFFFF"/>
            <w:vAlign w:val="center"/>
          </w:tcPr>
          <w:p w14:paraId="5A5036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心理因素相关生理障碍与应激相关障碍患者的护理</w:t>
            </w:r>
          </w:p>
        </w:tc>
        <w:tc>
          <w:tcPr>
            <w:tcW w:w="1344" w:type="dxa"/>
            <w:tcBorders>
              <w:tl2br w:val="nil"/>
              <w:tr2bl w:val="nil"/>
            </w:tcBorders>
            <w:shd w:val="clear" w:color="auto" w:fill="FFFFFF"/>
            <w:vAlign w:val="center"/>
          </w:tcPr>
          <w:p w14:paraId="292434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8D341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13622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475EB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5660" w:type="dxa"/>
            <w:tcBorders>
              <w:tl2br w:val="nil"/>
              <w:tr2bl w:val="nil"/>
            </w:tcBorders>
            <w:shd w:val="clear" w:color="auto" w:fill="FFFFFF"/>
            <w:vAlign w:val="center"/>
          </w:tcPr>
          <w:p w14:paraId="52651B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儿童青少年期精神障碍患者的护理</w:t>
            </w:r>
          </w:p>
        </w:tc>
        <w:tc>
          <w:tcPr>
            <w:tcW w:w="1344" w:type="dxa"/>
            <w:tcBorders>
              <w:tl2br w:val="nil"/>
              <w:tr2bl w:val="nil"/>
            </w:tcBorders>
            <w:shd w:val="clear" w:color="auto" w:fill="FFFFFF"/>
            <w:vAlign w:val="center"/>
          </w:tcPr>
          <w:p w14:paraId="364F7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36602B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71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A0169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660" w:type="dxa"/>
            <w:tcBorders>
              <w:tl2br w:val="nil"/>
              <w:tr2bl w:val="nil"/>
            </w:tcBorders>
            <w:shd w:val="clear" w:color="auto" w:fill="FFFFFF"/>
            <w:vAlign w:val="center"/>
          </w:tcPr>
          <w:p w14:paraId="349644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44" w:type="dxa"/>
            <w:tcBorders>
              <w:tl2br w:val="nil"/>
              <w:tr2bl w:val="nil"/>
            </w:tcBorders>
            <w:shd w:val="clear" w:color="auto" w:fill="FFFFFF"/>
            <w:vAlign w:val="center"/>
          </w:tcPr>
          <w:p w14:paraId="7F0AA2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3BDA6F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E3E0A56">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6</w:t>
      </w:r>
      <w:r>
        <w:rPr>
          <w:rFonts w:hint="eastAsia"/>
          <w:color w:val="6787B2"/>
        </w:rPr>
        <w:t>课  社区精神卫生服务与家庭护理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58FEC0F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0F6FF"/>
            <w:vAlign w:val="center"/>
          </w:tcPr>
          <w:p w14:paraId="5C647DD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8664" w:type="dxa"/>
            <w:gridSpan w:val="2"/>
            <w:tcBorders>
              <w:tl2br w:val="nil"/>
              <w:tr2bl w:val="nil"/>
            </w:tcBorders>
            <w:vAlign w:val="center"/>
          </w:tcPr>
          <w:p w14:paraId="6B0784B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社区精神卫生服务与家庭护理</w:t>
            </w:r>
          </w:p>
        </w:tc>
      </w:tr>
      <w:tr w14:paraId="0646A77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0F6FF"/>
            <w:vAlign w:val="center"/>
          </w:tcPr>
          <w:p w14:paraId="6B8179A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8664" w:type="dxa"/>
            <w:gridSpan w:val="2"/>
            <w:tcBorders>
              <w:tl2br w:val="nil"/>
              <w:tr2bl w:val="nil"/>
            </w:tcBorders>
            <w:vAlign w:val="center"/>
          </w:tcPr>
          <w:p w14:paraId="30BF06A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90</w:t>
            </w:r>
            <w:r>
              <w:rPr>
                <w:rFonts w:hint="eastAsia" w:ascii="Times New Roman" w:hAnsi="宋体"/>
                <w:szCs w:val="20"/>
              </w:rPr>
              <w:t xml:space="preserve"> min）。</w:t>
            </w:r>
          </w:p>
        </w:tc>
      </w:tr>
      <w:tr w14:paraId="2998306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0F6FF"/>
            <w:vAlign w:val="center"/>
          </w:tcPr>
          <w:p w14:paraId="52DC01C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8664" w:type="dxa"/>
            <w:gridSpan w:val="2"/>
            <w:tcBorders>
              <w:tl2br w:val="nil"/>
              <w:tr2bl w:val="nil"/>
            </w:tcBorders>
            <w:vAlign w:val="center"/>
          </w:tcPr>
          <w:p w14:paraId="5CCCAB2C">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6188621F">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了解我国精神卫生服务简况与发展趋势。</w:t>
            </w:r>
          </w:p>
          <w:p w14:paraId="21FD267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掌握精神病患者的家庭护理要点。</w:t>
            </w:r>
          </w:p>
          <w:p w14:paraId="70898592">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65CFD5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社区精神卫生服务与家庭护理</w:t>
            </w:r>
            <w:r>
              <w:rPr>
                <w:rFonts w:hint="eastAsia" w:ascii="Times New Roman" w:hAnsi="宋体"/>
                <w:bCs/>
                <w:szCs w:val="20"/>
              </w:rPr>
              <w:t>，具备强烈的敬业精神、服务精神和奉献精神。</w:t>
            </w:r>
          </w:p>
        </w:tc>
      </w:tr>
      <w:tr w14:paraId="1B25A73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0F6FF"/>
            <w:vAlign w:val="center"/>
          </w:tcPr>
          <w:p w14:paraId="196D2485">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8664" w:type="dxa"/>
            <w:gridSpan w:val="2"/>
            <w:tcBorders>
              <w:tl2br w:val="nil"/>
              <w:tr2bl w:val="nil"/>
            </w:tcBorders>
            <w:vAlign w:val="center"/>
          </w:tcPr>
          <w:p w14:paraId="6128A481">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社区精神卫生护理的程序。</w:t>
            </w:r>
          </w:p>
          <w:p w14:paraId="63776E3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社区精神疾病的三级预防特点。</w:t>
            </w:r>
          </w:p>
        </w:tc>
      </w:tr>
      <w:tr w14:paraId="5BA9B2E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0F6FF"/>
            <w:vAlign w:val="center"/>
          </w:tcPr>
          <w:p w14:paraId="63E9A79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8664" w:type="dxa"/>
            <w:gridSpan w:val="2"/>
            <w:tcBorders>
              <w:tl2br w:val="nil"/>
              <w:tr2bl w:val="nil"/>
            </w:tcBorders>
            <w:vAlign w:val="center"/>
          </w:tcPr>
          <w:p w14:paraId="76912D0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CC2752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0F6FF"/>
            <w:vAlign w:val="center"/>
          </w:tcPr>
          <w:p w14:paraId="55F9170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8664" w:type="dxa"/>
            <w:gridSpan w:val="2"/>
            <w:tcBorders>
              <w:tl2br w:val="nil"/>
              <w:tr2bl w:val="nil"/>
            </w:tcBorders>
            <w:vAlign w:val="center"/>
          </w:tcPr>
          <w:p w14:paraId="0E4C4F8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4037F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bottom w:val="double" w:color="4472C4" w:themeColor="accent5" w:sz="4" w:space="0"/>
              <w:tl2br w:val="nil"/>
              <w:tr2bl w:val="nil"/>
            </w:tcBorders>
            <w:shd w:val="clear" w:color="auto" w:fill="E0F6FF"/>
            <w:vAlign w:val="center"/>
          </w:tcPr>
          <w:p w14:paraId="11D89963">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8664" w:type="dxa"/>
            <w:gridSpan w:val="2"/>
            <w:tcBorders>
              <w:bottom w:val="double" w:color="4472C4" w:themeColor="accent5" w:sz="4" w:space="0"/>
              <w:tl2br w:val="nil"/>
              <w:tr2bl w:val="nil"/>
            </w:tcBorders>
            <w:vAlign w:val="center"/>
          </w:tcPr>
          <w:p w14:paraId="1194A277">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17DCE59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tc>
      </w:tr>
      <w:tr w14:paraId="61CC2D8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op w:val="double" w:color="4472C4" w:themeColor="accent5" w:sz="4" w:space="0"/>
              <w:bottom w:val="double" w:color="4472C4" w:themeColor="accent5" w:sz="4" w:space="0"/>
            </w:tcBorders>
            <w:shd w:val="clear" w:color="auto" w:fill="E0F6FF"/>
            <w:vAlign w:val="center"/>
          </w:tcPr>
          <w:p w14:paraId="4EAB3C7C">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7014" w:type="dxa"/>
            <w:tcBorders>
              <w:top w:val="double" w:color="4472C4" w:themeColor="accent5" w:sz="4" w:space="0"/>
              <w:bottom w:val="double" w:color="4472C4" w:themeColor="accent5" w:sz="4" w:space="0"/>
            </w:tcBorders>
            <w:shd w:val="clear" w:color="auto" w:fill="E0F6FF"/>
            <w:vAlign w:val="center"/>
          </w:tcPr>
          <w:p w14:paraId="5DDCF456">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650" w:type="dxa"/>
            <w:tcBorders>
              <w:top w:val="double" w:color="4472C4" w:themeColor="accent5" w:sz="4" w:space="0"/>
              <w:bottom w:val="double" w:color="4472C4" w:themeColor="accent5" w:sz="4" w:space="0"/>
            </w:tcBorders>
            <w:shd w:val="clear" w:color="auto" w:fill="E0F6FF"/>
            <w:vAlign w:val="center"/>
          </w:tcPr>
          <w:p w14:paraId="42EE693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6E5CB5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op w:val="double" w:color="4472C4" w:themeColor="accent5" w:sz="4" w:space="0"/>
              <w:tl2br w:val="nil"/>
              <w:tr2bl w:val="nil"/>
            </w:tcBorders>
            <w:shd w:val="clear" w:color="auto" w:fill="E0F6FF"/>
            <w:vAlign w:val="center"/>
          </w:tcPr>
          <w:p w14:paraId="266D4637">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73235724">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7014" w:type="dxa"/>
            <w:tcBorders>
              <w:top w:val="double" w:color="4472C4" w:themeColor="accent5" w:sz="4" w:space="0"/>
              <w:tl2br w:val="nil"/>
              <w:tr2bl w:val="nil"/>
            </w:tcBorders>
            <w:vAlign w:val="center"/>
          </w:tcPr>
          <w:p w14:paraId="4E3982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BE1B6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650" w:type="dxa"/>
            <w:tcBorders>
              <w:top w:val="double" w:color="4472C4" w:themeColor="accent5" w:sz="4" w:space="0"/>
              <w:tl2br w:val="nil"/>
              <w:tr2bl w:val="nil"/>
            </w:tcBorders>
            <w:vAlign w:val="center"/>
          </w:tcPr>
          <w:p w14:paraId="7085D629">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21DC18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0F6FF"/>
            <w:vAlign w:val="center"/>
          </w:tcPr>
          <w:p w14:paraId="07D1C299">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3D0E9E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14:paraId="79F6FC17">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展示社区精神卫生护理工作的范围和要求</w:t>
            </w:r>
          </w:p>
          <w:p w14:paraId="65E9DA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一、社区精神卫生护理概述</w:t>
            </w:r>
          </w:p>
          <w:p w14:paraId="645BBB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社区是若干社会群体或社会组织聚集在一定地理区域，形成一个在生活上相互关联的集体。社区精神卫生服务又称社区精神医学，是以社区为单元开展精神疾病的预防、治疗和康复工作，目的是提高该社区居民的心理健康水平。社区精神医学的兴起是生物医学模式向生物—心理—社会医学模式发生根本转变的必然产物。开展社区精神卫生服务是当代精神病发展的重要方向，是我国精神病发展的必然趋势，是对医院服务有限资源的补充和延伸，也是为了更好地适应社区人群不断扩大的精神卫生实际需求。我国精神疾病的绝对数相当高，精神科的机构数相对较低，单靠提高机构收治能力远远不能适应日益增长的社会需求，发展社区精神卫生服务是一条必由之路。社区精神卫生护理是精神病护理学的一个分支，是应用社会精神病学与其他行为科学的理论、技术和护理，对一定地域内人口的精神障碍进行预防、治疗、康复和社会适应的指导及管理。社区精神卫生护理是社区精神卫生服务的一个重要组成部分，是 21 世纪精神科护理发展的一个主要方向。</w:t>
            </w:r>
          </w:p>
          <w:p w14:paraId="4BC9A6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二、我国精神卫生服务简况与发展趋势</w:t>
            </w:r>
          </w:p>
          <w:p w14:paraId="0F00FC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社区精神卫生服务是为了减少社区精神障碍患者正常生活的阻碍。理想的社区精神卫生服务应具有以下特点：多部门协作（包括卫生、民政、公安、劳动、教育、残联等）、多学科团队（包括精神科医师、心理学家、精神科护士、职业治疗师、心理咨询师、社会工作者及管理者等）、连续性、综合性、效果最大化及便利性。</w:t>
            </w:r>
          </w:p>
          <w:p w14:paraId="0EB6D6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中华人民共和国成立初期，我国精神卫生机构不足 10 所。当时精神卫生工作是以精神病医院为主，我国社区精神卫生服务工作是从 1958 年南京全国第一次精神病防治会议之后开始的。这次会议制定了“积极防治、就地管理、重点收容、开放治疗”的工作方针，提出了药疗、工疗、娱疗及教育疗法相结合的工作方法，把在社区开展精神卫生服务列为工作重点。20 世纪 70 年代进一步建立了由卫生、民政、公安部门组成的精神疾病防治领导小组。1990 年通过了《中华人民共和国残疾人保障法》，精神病和精神残疾的社区防治康复工作被纳入国家发展计划。1991 年 12 月，国务院批复了《中国残疾人事业“八五”计划纲要》。根据不同条件，建立不同类型的中国特色的社区精神卫生服务模式，其中城市三级精神病防治网采用上海模式；在农村精神病防治康复方面也出现了烟台、沈阳及四川等地的农村模式；以及以北京海淀区为代表的郊区模式。1996年，国务院又批转了《中国残疾人“九五”计划纲要》，提出对重性精神病患者进行社会化、开放式、综合性的康复工作。2004 年 9 月，精神卫生项目正式进入国家公共卫生项目，标志着精神卫生工作已经真正进入公共卫生体系建设。</w:t>
            </w:r>
          </w:p>
          <w:p w14:paraId="6F476E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2013 年 5 月 1 日我国正式实施的《中华人民共和国精神卫生法》就精神障碍的康复专门设了一章，对社区精神卫生服务提出了明确的规定。</w:t>
            </w:r>
          </w:p>
          <w:p w14:paraId="0D4079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第五十四条　社区康复机构应当为需要康复的精神障碍患者提供场所和条件，对患者进行生活自理能力和社会适应能力等方面的康复训练。</w:t>
            </w:r>
          </w:p>
          <w:p w14:paraId="725DE9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第五十五条　医疗机构应当为在家居住的严重精神障碍患者提供精神科基本药物维持治疗，并为社区康复机构提供有关精神障碍康复的技术指导和支持。</w:t>
            </w:r>
          </w:p>
          <w:p w14:paraId="42803F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社区卫生服务机构、乡镇卫生院、村卫生室应当建立严重精神障碍患者的健康档案，对在家居住的严重精神障碍患者进行定期随访，指导患者服药和开展康复训练，并对患者的监护人进行精神卫生知识和看护知识的培训。县级人民政府卫生行政部门应当为社区卫生服务机构、乡镇卫生院、村卫生室开展上述工作给予指导和培训。</w:t>
            </w:r>
          </w:p>
          <w:p w14:paraId="3D74F1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第五十九条　精神障碍患者的监护人应当协助患者进行生活自理能力和社会适应能力等方面的康复训练。</w:t>
            </w:r>
          </w:p>
          <w:p w14:paraId="2F74E6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精神障碍患者的监护人在看护患者过程中需要技术指导的，社区卫生服务机构或者乡镇卫生院、村卫生室、社区康复机构应当提供。</w:t>
            </w:r>
          </w:p>
          <w:p w14:paraId="4733A5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但是，目前社区精神卫生工作仍存在很多困难，如经费不足、多部门协作不够、地区发展不平衡、服务机构简陋、人员结构与素质参差不齐等。当前，社区精神卫生服务要提供精神卫生康复服务、保健服务、医疗服务及社会服务，使精神病学家、流行病学家、公共卫生专家及患者、家属和社区携手起来，把传统的治疗患者拓展到以一般人群为对象的治疗和预防。而这些需要更多的政府支持：要加强精神卫生的宣传和教育；要培养更多的多学科、高素质社区精神卫生工作人员；要总结以往的经验，探索出与社会发展相适应的新型模式；要结合我国的国情不断拓展社区精神医学的服务和研究范畴。</w:t>
            </w:r>
          </w:p>
          <w:p w14:paraId="4DFB15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三、社区精神卫生工作中的预防问题</w:t>
            </w:r>
          </w:p>
          <w:p w14:paraId="05D73B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社区精神疾病的防治分为三个层次，主要内容为：在社区中减少精神疾病的发生（一级预防）；对患者早期发现、早期干预、缩短病程、减少复发（二级预防）；做好患者的社会安排，实施有针对性的康复措施，减少因病所致的功能残疾（三级预防）。</w:t>
            </w:r>
          </w:p>
          <w:p w14:paraId="43E523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（一）一级预防</w:t>
            </w:r>
          </w:p>
          <w:p w14:paraId="30042D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一级预防为病因学预防，在于预防危险因素，是在发病前采取预防措施。</w:t>
            </w:r>
          </w:p>
          <w:p w14:paraId="1D8E00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健康教育　面向广大民众，宣传精神卫生知识，注意心理卫生教育，培养个体的应变及适应能力，加强各生理阶段的精神卫生指导，培养健康人格。</w:t>
            </w:r>
          </w:p>
          <w:p w14:paraId="4F3918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心理咨询　开展各种健康咨询，如精神卫生咨询、家庭咨询、青春期青少年心理咨询、高危儿童咨询、婚姻咨询、父母咨询，为某些教育者、某些社会方案制订者开设咨询等。</w:t>
            </w:r>
          </w:p>
          <w:p w14:paraId="0B6DE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增进精神健康的保健工作　对社区的服务对象开展各种能促进精神健康的工作，目的在于提高服务对象自我精神健康的保健水平。把预防、保健、诊疗、护理、康复、健康教育融为一体。</w:t>
            </w:r>
          </w:p>
          <w:p w14:paraId="462EEA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特殊预防工作　开展疾病监测，减少因心理因素导致的疾病，减少致病因素，提高个体及家庭成员的适应能力，保护高危人群。</w:t>
            </w:r>
          </w:p>
          <w:p w14:paraId="324749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（二）二级预防</w:t>
            </w:r>
          </w:p>
          <w:p w14:paraId="1F6897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二级预防的目的是防止精神健康危害发生前期及发病期患者或需紧急照顾的急性期和危重患者的疾病进一步发展。</w:t>
            </w:r>
          </w:p>
          <w:p w14:paraId="59EC24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（1）定期对社区居民进行精神健康调查，早期发现精神障碍患者。</w:t>
            </w:r>
          </w:p>
          <w:p w14:paraId="5BDD34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（2）指导有精神障碍的人群，要及时就诊，明确诊断，接受治疗。提供咨询及相应的医护干预。指导患者坚持治疗、合理用药，教会家庭成员观察病情、预防暴力行为和意外事件发生。</w:t>
            </w:r>
          </w:p>
          <w:p w14:paraId="3B9144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（3）帮助患者早日返回家庭及社区，收集影响精神健康的危险因素，及时报告有关人员。</w:t>
            </w:r>
          </w:p>
          <w:p w14:paraId="12C3F7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（三）三级预防</w:t>
            </w:r>
          </w:p>
          <w:p w14:paraId="0C899D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三级预防的服务对象为需要康复和长期照顾的患者，防止病情恶化、防止残疾。帮助患者尽可能地恢复社会功能，预防疾病复发，减少功能残疾和并发症，提高患者生活质量。</w:t>
            </w:r>
          </w:p>
          <w:p w14:paraId="212AF2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防止疾病恶化　督促患者按时按量服药，给予患者心理上的支持，帮助患者创造良好的治疗、生活环境。使患者情绪稳定，配合疾病的治疗和康复。</w:t>
            </w:r>
          </w:p>
          <w:p w14:paraId="72FDB3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防止病残　尽可能使患者恢复心理和社会功能，预防疾病复发，减少功能残疾。</w:t>
            </w:r>
          </w:p>
          <w:p w14:paraId="606CF6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做好康复护理　指导患者进行各种康复训练，同时进行健康教育、精神康复、疾病咨询等，使患者早日恢复家庭生活和回归社会。</w:t>
            </w:r>
          </w:p>
          <w:p w14:paraId="08FF8F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督促巩固和维持治疗　指导并协助家庭成员调整出院患者的生活环境，制订生活计划。定期家访，指导和督促患者用药，及时解答患者和家属要面对的心理健康问题。</w:t>
            </w:r>
          </w:p>
          <w:p w14:paraId="22B8B1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做好管理工作　结合工作中所获得的信息，分析社区服务对象的精神健康问题，制定出比较完善的社区医疗、护理以及管理制度。</w:t>
            </w:r>
          </w:p>
          <w:p w14:paraId="3CCCC1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四、社区精神卫生护理的程序</w:t>
            </w:r>
          </w:p>
          <w:p w14:paraId="422149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（一）护理评估</w:t>
            </w:r>
          </w:p>
          <w:p w14:paraId="5A4F1B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评估对象包括患者、患者家属及社区。评估可通过观察、访谈的方法进行。</w:t>
            </w:r>
          </w:p>
          <w:p w14:paraId="6BDFA5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患者评估　是指评估患者的生理状况、心理（精神）状况、治疗状况、求医过程、社会功能状况（个人生活能力、人际交往能力、职业功能、学习能力、应对应激能力等）、文化背景及由于疾病所导致的角色改变后的适应情况等。</w:t>
            </w:r>
          </w:p>
          <w:p w14:paraId="7CD852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对于患者在社区的精神卫生状况还应评估患者与社区的接触情况，居民对患者的接纳情况。具体包括患者的社交活动、休闲活动情况，患者与社区精神卫生及非精神卫生机构的接触情况以及是否持续主动接受治疗，是否安排了工作，是否参加团体活动，是否对家庭护理情况进行追踪和评估等。</w:t>
            </w:r>
          </w:p>
          <w:p w14:paraId="0FF82C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家属评估　评估家庭结构，家庭内部情感的交流方式，家庭气氛，家庭成员对疾病的观点和态度，家庭成员的精神卫生状况（有无负性情绪和精神异常者），家庭社会支持状况，家庭经济状况等。</w:t>
            </w:r>
          </w:p>
          <w:p w14:paraId="7B58B6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社区评估　评估内容包括社区的人口学资料，经济水平，科技发展水平，总体医疗水平，宗教信仰，政府对精神卫生的重视情况，社区内文化背景，社区内现有的精神卫生资源的运作情况，社区内居民对精神障碍患者的普遍态度，目前社区内精神卫生护理的基础等。</w:t>
            </w:r>
          </w:p>
          <w:p w14:paraId="1D60C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（二）护理问题</w:t>
            </w:r>
          </w:p>
          <w:p w14:paraId="5C6577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护理问题包括患者、家庭及社区互动中的潜能和问题。通过评估，发现患者的潜能，包括教育基础、工作技能、特殊才华、形成和维护社会关系的能力等；发现患者存在的生理、心理、社会功能等方面的问题。</w:t>
            </w:r>
          </w:p>
          <w:p w14:paraId="553E97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（三）护理措施</w:t>
            </w:r>
          </w:p>
          <w:p w14:paraId="06872C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对患者的护理措施　为了使精神病患者能在社区内正常生活，需要医护人员、患者及患者家属相互配合、共同努力。作为护理人员应做好以下几方面工作。</w:t>
            </w:r>
          </w:p>
          <w:p w14:paraId="591A44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日常生活护理：指导患者合理安排日常生活、护理患者的躯体和精神科问题。对社区中的患者进行评估后，要根据患者的实际情况，与医生、患者及患者家属一起制定一个个体化的治疗康复计划，计划内容包括饮食、睡眠、居住环境、药物维持治疗、每日作息安排、娱乐活动安排等。定期家访，督导执行，评估疗效，适时调整改进计划。</w:t>
            </w:r>
          </w:p>
          <w:p w14:paraId="33FA3D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安排康复场所：经过医院住院治疗和门诊治疗后的精神病患者，仍需要接受治疗和护理，以避免疾病再度复发。因此，应安排患者进入康复之家、庇护工厂之类的康复场所接受康复治疗，使其平稳过渡到正常的社区生活。</w:t>
            </w:r>
          </w:p>
          <w:p w14:paraId="517CC6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（3）指导社会功能康复：包括生活技能训练、职业技能训练、人际交往训练、应付应激技能训练、认知技能训练等。</w:t>
            </w:r>
          </w:p>
          <w:p w14:paraId="3E4D70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（4）健康教育：对社区内的患者进行个体、团体的心理辅导，鼓励患者之间交流康复的成功经验，发放健康教育宣传资料，宣传精神卫生科学知识。</w:t>
            </w:r>
          </w:p>
          <w:p w14:paraId="310F62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对特殊精神症状的护理：患者在社区也会出现兴奋躁动、行为紊乱，攻击和暴力行为，消极自杀等症状。对病情严重和有潜在危险者，应动员送医院住院治疗。护理人员要对患者家属及社区居民做好宣传教育，使其掌握防范和应对特殊精神症状的基本原则和方法。例如，如何控制局面，管理危险物品，拨打告急电话、求救电话、报警等。</w:t>
            </w:r>
          </w:p>
          <w:p w14:paraId="38F2AE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对家庭的护理措施　参见任务二相关内容。</w:t>
            </w:r>
          </w:p>
          <w:p w14:paraId="48A417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对社区的护理措施　根据精神科的专业知识，结合社区评估的实际情况，通过论证，协助社区管理者制订社区精神卫生服务政策和服务计划。对服务计划的实施效果要定期评估、合理调整。</w:t>
            </w:r>
          </w:p>
          <w:p w14:paraId="51A14A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关于社区精神病患者的管理，相关内容请参考附录 2 节选的《国家基本公共卫生服务规范（2011 年版）》。</w:t>
            </w:r>
            <w:r>
              <w:rPr>
                <w:rFonts w:hint="eastAsia" w:ascii="Times New Roman" w:hAnsi="Times New Roman"/>
                <w:b/>
                <w:color w:val="000000" w:themeColor="text1"/>
                <w:lang w:eastAsia="zh-CN"/>
                <w14:textFill>
                  <w14:solidFill>
                    <w14:schemeClr w14:val="tx1"/>
                  </w14:solidFill>
                </w14:textFill>
              </w:rPr>
              <w:t xml:space="preserve"> </w:t>
            </w:r>
          </w:p>
          <w:p w14:paraId="0278DB85">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6D2C36C0">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展示社区精神卫生护理工作的范围和要求</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1D29E38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0F6FF"/>
            <w:vAlign w:val="center"/>
          </w:tcPr>
          <w:p w14:paraId="420365E8">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7014" w:type="dxa"/>
            <w:tcBorders>
              <w:tl2br w:val="nil"/>
              <w:tr2bl w:val="nil"/>
            </w:tcBorders>
            <w:vAlign w:val="center"/>
          </w:tcPr>
          <w:p w14:paraId="62ED0FA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B577A82">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简述社区精神卫生工作中的预防问题。</w:t>
            </w:r>
          </w:p>
        </w:tc>
        <w:tc>
          <w:tcPr>
            <w:tcW w:w="1650" w:type="dxa"/>
            <w:tcBorders>
              <w:tl2br w:val="nil"/>
              <w:tr2bl w:val="nil"/>
            </w:tcBorders>
            <w:vAlign w:val="center"/>
          </w:tcPr>
          <w:p w14:paraId="485932D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FB6A8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0F6FF"/>
            <w:vAlign w:val="center"/>
          </w:tcPr>
          <w:p w14:paraId="68AC9416">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756568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7014" w:type="dxa"/>
            <w:tcBorders>
              <w:tl2br w:val="nil"/>
              <w:tr2bl w:val="nil"/>
            </w:tcBorders>
            <w:vAlign w:val="center"/>
          </w:tcPr>
          <w:p w14:paraId="61FDED3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展示精神病患者的家庭护理</w:t>
            </w:r>
          </w:p>
          <w:p w14:paraId="6B15DE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一、潜在护理问题</w:t>
            </w:r>
          </w:p>
          <w:p w14:paraId="7EED08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（一）患者方面</w:t>
            </w:r>
          </w:p>
          <w:p w14:paraId="4E141B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（1）收集主客观资料，了解患者在家庭作用改变前的情况，以便与现状比较，如人格和行为方面、家庭角色和关系、情感方面等。</w:t>
            </w:r>
          </w:p>
          <w:p w14:paraId="1F21ED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（2）阴性症状，如懒散、退缩、不讲究卫生等。</w:t>
            </w:r>
          </w:p>
          <w:p w14:paraId="0114B5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（3）生活技能，如对压力的应对能力以及社会交往能力等。</w:t>
            </w:r>
          </w:p>
          <w:p w14:paraId="327F25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（4）患者的文化背景、职业角色以及对自身所患疾病的认识能力。</w:t>
            </w:r>
          </w:p>
          <w:p w14:paraId="27041F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（二）家庭方面</w:t>
            </w:r>
          </w:p>
          <w:p w14:paraId="67C4D3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（1）家庭功能：如提供患者生存、成长、安全等生理、心理、社会方面的基本需求。</w:t>
            </w:r>
          </w:p>
          <w:p w14:paraId="1A2005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（2）家庭结构：包括发展过程、角色、责任，家庭规范以及价值观对患者的影响。</w:t>
            </w:r>
          </w:p>
          <w:p w14:paraId="595ECA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（3）家庭情绪气氛。</w:t>
            </w:r>
          </w:p>
          <w:p w14:paraId="67F084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（4）家庭的社会支持系统。</w:t>
            </w:r>
          </w:p>
          <w:p w14:paraId="56389B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（5）家庭对患者所患精神疾病的知识和技能掌握的程度。</w:t>
            </w:r>
          </w:p>
          <w:p w14:paraId="4A63F0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（6）家庭的文化背景和知识水平，对疾病的观察与判断能力，能否提供真实、可靠的资料。</w:t>
            </w:r>
          </w:p>
          <w:p w14:paraId="1F7A7D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（7）家庭成员的精神健康水平。</w:t>
            </w:r>
          </w:p>
          <w:p w14:paraId="2A529A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二、护理措施</w:t>
            </w:r>
          </w:p>
          <w:p w14:paraId="3ED14E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（一）一般护理</w:t>
            </w:r>
          </w:p>
          <w:p w14:paraId="2D19F2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做好与患者及其家属的联系，耐心、准确地回答他们提出的问题，以减轻家庭成员在患者康复护理方面的心理压力；与家庭成员一起讨论并制订康复护理计划；进行康复技能、行为改善训练、面对压力训练等；定期组织康复患者座谈会，增进患者相互关怀及分享康复过程中面对困难的压力等。</w:t>
            </w:r>
          </w:p>
          <w:p w14:paraId="723D77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（二）用药护理</w:t>
            </w:r>
          </w:p>
          <w:p w14:paraId="5D0E2D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药物维持治疗是预防某些重性精神疾病，如精神分裂症、重度心境障碍等复发的主要措施。因此，维持用药护理是家庭护理的一个重要内容。</w:t>
            </w:r>
          </w:p>
          <w:p w14:paraId="47277C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于精神疾病患者，长期的服药治疗给生活带来诸多不便，如每天都要记着吃药，外出要带药，又担心被别人发现，药物又有各种各样的副反应等。所以，患者大多不愿意服药。要对患者做好解释规劝工作，提高患者服药的依从性。同时，要教会患者家属有关药物治疗的相关知识，如药物治疗的必要性、药物治疗的疗程和具体服药方、药物的药效和副反应的识别和处理等。家属遇到不能处理的情况，要及时寻求医务人员的帮助。家属要注意防止患者把药片扔掉或压在舌下又吐出，还要防范患者积攒药物自杀。</w:t>
            </w:r>
          </w:p>
          <w:p w14:paraId="152F83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要注意观察药物毒副作用。药物的更换和药量的增减，一定要由医生来决定。</w:t>
            </w:r>
          </w:p>
          <w:p w14:paraId="2E4E94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（三）健康教育</w:t>
            </w:r>
          </w:p>
          <w:p w14:paraId="72056B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为患者及其家属定期举办专题讲座，讲解精神卫生知识，加强他们对精神疾病及治疗方法和注意事项的认识和了解；②定期举办患者及家庭成员的座谈会，共同商讨家庭有效应对措施，分享照顾患者之感受与经验；③帮助患者及其家属明白家庭内部的沟通非常重要，只有不断沟通，才能使患者的健康水平及人际交往能力不断提高；④帮助家庭成员有效地与患者沟通，使患者有亲密感和安全感，从而减轻患者的心理压力；⑤帮助患者正确处理婚姻问题，如在婚前的适当时机把患者曾患过精神病的历史告知对方，使他们在经过深思熟虑之后，在双方自愿的基础上结合；⑥为家庭成员提供应急情况下的咨询，如社区服务、热线电话、心理咨询门诊等；⑦为患者提供生理、心理健康等咨询书刊和健康教育手册。</w:t>
            </w:r>
          </w:p>
          <w:p w14:paraId="4404B4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（四）生活技能训练</w:t>
            </w:r>
          </w:p>
          <w:p w14:paraId="0AAA8B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精神障碍患者在康复期也许会缺乏信心感、缺乏动力感、丧失自尊感、懒散、退缩、远离原来的社会群体、不能适应当前的社会环境。因此，在控制症状后应及早进行教育和技能训练，帮助恢复学习和工作能力、人际交往，提高生活自理能力和社会适应能力，让患者反复训练，或扮演现实中的角色，训练后布置家庭作业，达到全面康复。社会训练可分为 5 个步骤：①训练前评估。②制定最终将可能获得的目标技能，如用药管理、症状自我处置、休闲娱乐活动、会话交往和自我生活照料、认知功能训练等；日常生活技能训练着重培训个人卫生、饮食、衣着、排便等活动，坚持每日数次手把手地督促教导；社会交往技能训练重点在于培养社会活动能力，加强社会适应能力，促进身心健康及调高兴趣。根据患者的具体情况选择内容，如唱歌、跳舞、乐器演奏、体育竞赛、游乐和观赏等活动，循序渐进地进行训练。③训练操作。④实际运用。⑤技能维持，是让精神残疾者逐步掌握其生活环境的行为技能，包括基本维持日常生活的行为技能和维持社交活动及参加娱乐生活的行为技能，统称为社会交往技能。</w:t>
            </w:r>
          </w:p>
          <w:p w14:paraId="4A739C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（五）康复治疗的家庭护理</w:t>
            </w:r>
          </w:p>
          <w:p w14:paraId="6E167C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家庭护理的目标之一，是使患者的工作和学习得以安置，使其尽可能恢复病前的职业技能或发展他们有兴趣的专长技能，以适应职业的需要。家庭成员应协助患者重新建立或发展有效解决问题的能力，直到恢复原有的工作。</w:t>
            </w:r>
          </w:p>
          <w:p w14:paraId="73688E6F">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14:paraId="5F77746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通过教师讲解，了解精神病患者的家庭护理的基本理论知识。</w:t>
            </w:r>
          </w:p>
        </w:tc>
      </w:tr>
      <w:tr w14:paraId="02DC90E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0F6FF"/>
            <w:vAlign w:val="center"/>
          </w:tcPr>
          <w:p w14:paraId="0133357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4C5ABE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14:paraId="20D3118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61D0D5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精神病患者的家庭护理</w:t>
            </w:r>
            <w:r>
              <w:rPr>
                <w:rFonts w:hint="eastAsia" w:ascii="宋体" w:hAnsi="宋体" w:cs="宋体"/>
                <w:b/>
                <w:bCs w:val="0"/>
                <w:kern w:val="0"/>
                <w:sz w:val="21"/>
                <w:szCs w:val="21"/>
                <w:lang w:val="en-US" w:eastAsia="zh-CN" w:bidi="ar"/>
              </w:rPr>
              <w:t>，让学生知道家庭是个体接触最密切、最长久的群体，是患者支持系统最主要的来源之一。</w:t>
            </w:r>
          </w:p>
        </w:tc>
        <w:tc>
          <w:tcPr>
            <w:tcW w:w="1650" w:type="dxa"/>
            <w:tcBorders>
              <w:tl2br w:val="nil"/>
              <w:tr2bl w:val="nil"/>
            </w:tcBorders>
            <w:vAlign w:val="center"/>
          </w:tcPr>
          <w:p w14:paraId="57EFA5F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D0AE6B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0F6FF"/>
            <w:vAlign w:val="center"/>
          </w:tcPr>
          <w:p w14:paraId="3D2AA901">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7014" w:type="dxa"/>
            <w:tcBorders>
              <w:tl2br w:val="nil"/>
              <w:tr2bl w:val="nil"/>
            </w:tcBorders>
            <w:vAlign w:val="center"/>
          </w:tcPr>
          <w:p w14:paraId="1D244DB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A6CBD69">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简述康复治疗的家庭护理。</w:t>
            </w:r>
          </w:p>
        </w:tc>
        <w:tc>
          <w:tcPr>
            <w:tcW w:w="1650" w:type="dxa"/>
            <w:tcBorders>
              <w:tl2br w:val="nil"/>
              <w:tr2bl w:val="nil"/>
            </w:tcBorders>
            <w:vAlign w:val="center"/>
          </w:tcPr>
          <w:p w14:paraId="4CEE82A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E2E337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0F6FF"/>
            <w:vAlign w:val="center"/>
          </w:tcPr>
          <w:p w14:paraId="20F5BC6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664" w:type="dxa"/>
            <w:gridSpan w:val="2"/>
            <w:tcBorders>
              <w:tl2br w:val="nil"/>
              <w:tr2bl w:val="nil"/>
            </w:tcBorders>
            <w:vAlign w:val="center"/>
          </w:tcPr>
          <w:p w14:paraId="26625C7A">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课堂环节安排不合理，所学的知识没及时巩固，知识没能螺旋上升，直接导致教学的畸形，学生的学习成绩往往大家都不满意。</w:t>
            </w:r>
          </w:p>
        </w:tc>
      </w:tr>
      <w:bookmarkEnd w:id="0"/>
    </w:tbl>
    <w:p w14:paraId="51C5723E"/>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2C4F080-DE5A-4508-9613-E76F697867E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0B3BDFF3-DFAD-4EF1-8217-F77515F4CA85}"/>
  </w:font>
  <w:font w:name="微软雅黑">
    <w:panose1 w:val="020B0503020204020204"/>
    <w:charset w:val="86"/>
    <w:family w:val="auto"/>
    <w:pitch w:val="default"/>
    <w:sig w:usb0="80000287" w:usb1="2ACF3C50" w:usb2="00000016" w:usb3="00000000" w:csb0="0004001F" w:csb1="00000000"/>
    <w:embedRegular r:id="rId3" w:fontKey="{0D581E9E-A0F9-483B-8C03-5C74918CCCFC}"/>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784F0A99-011B-43BE-AC2A-62A168E085A2}"/>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0C0E3620-0FE8-48A7-8F2E-64B15DBDEB25}"/>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1E1B96"/>
    <w:rsid w:val="0AC91BFE"/>
    <w:rsid w:val="0E3C75E8"/>
    <w:rsid w:val="129B16E6"/>
    <w:rsid w:val="154645F8"/>
    <w:rsid w:val="1E9C42C4"/>
    <w:rsid w:val="1FB84519"/>
    <w:rsid w:val="2003061B"/>
    <w:rsid w:val="20F13C9B"/>
    <w:rsid w:val="238347DF"/>
    <w:rsid w:val="24B477DD"/>
    <w:rsid w:val="278141AB"/>
    <w:rsid w:val="27DD6975"/>
    <w:rsid w:val="28697739"/>
    <w:rsid w:val="28B578A7"/>
    <w:rsid w:val="28C85FAF"/>
    <w:rsid w:val="322A12C5"/>
    <w:rsid w:val="34AD60CD"/>
    <w:rsid w:val="34B67F89"/>
    <w:rsid w:val="368D542E"/>
    <w:rsid w:val="388B134B"/>
    <w:rsid w:val="421F2EEA"/>
    <w:rsid w:val="436C72A2"/>
    <w:rsid w:val="43CD7F64"/>
    <w:rsid w:val="44B33A23"/>
    <w:rsid w:val="45C91BBA"/>
    <w:rsid w:val="49F8701E"/>
    <w:rsid w:val="4C7F0E23"/>
    <w:rsid w:val="4EC85950"/>
    <w:rsid w:val="4FB50A50"/>
    <w:rsid w:val="50A0169A"/>
    <w:rsid w:val="52E8648C"/>
    <w:rsid w:val="582E68E8"/>
    <w:rsid w:val="59DB4E4A"/>
    <w:rsid w:val="59FE0152"/>
    <w:rsid w:val="5A7C6694"/>
    <w:rsid w:val="5FFC3909"/>
    <w:rsid w:val="600E33E1"/>
    <w:rsid w:val="622A303A"/>
    <w:rsid w:val="63E94CAF"/>
    <w:rsid w:val="6D5910F7"/>
    <w:rsid w:val="723010AC"/>
    <w:rsid w:val="75EA2622"/>
    <w:rsid w:val="7D85384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2025-07-22T09:14:27Z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3F82DACFB1A345789A974B776D0DC5F6_13</vt:lpwstr>
  </property>
  <property fmtid="{D5CDD505-2E9C-101B-9397-08002B2CF9AE}" pid="4" name="KSOTemplateDocerSaveRecord">
    <vt:lpwstr>eyJoZGlkIjoiOTcxZjc4Y2ViNTBlZDVmZTI3YTAxZGE1NWVmM2E2NDEiLCJ1c2VySWQiOiI0MDMzMDA2MzYifQ==</vt:lpwstr>
  </property>
</Properties>
</file>